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3BF" w14:textId="77777777" w:rsidR="00A20EF3" w:rsidRPr="008B4F36" w:rsidRDefault="003770B5" w:rsidP="00A20EF3">
      <w:pPr>
        <w:pStyle w:val="Pavadinimas"/>
        <w:rPr>
          <w:szCs w:val="28"/>
        </w:rPr>
      </w:pPr>
      <w:r>
        <w:rPr>
          <w:szCs w:val="28"/>
        </w:rPr>
        <w:t>1</w:t>
      </w:r>
      <w:r w:rsidR="00A20EF3" w:rsidRPr="008B4F36">
        <w:rPr>
          <w:szCs w:val="28"/>
        </w:rPr>
        <w:t xml:space="preserve"> POSĖDIS</w:t>
      </w:r>
    </w:p>
    <w:p w14:paraId="2359640D" w14:textId="77777777" w:rsidR="00492544" w:rsidRPr="00492544" w:rsidRDefault="00492544" w:rsidP="00492544">
      <w:pPr>
        <w:rPr>
          <w:rFonts w:ascii="Times New Roman" w:hAnsi="Times New Roman"/>
          <w:sz w:val="28"/>
          <w:szCs w:val="28"/>
        </w:rPr>
      </w:pPr>
    </w:p>
    <w:p w14:paraId="375FFC26"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785904D5" w14:textId="77777777"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14:paraId="0A1B6714" w14:textId="77777777" w:rsidR="00D87CF3" w:rsidRPr="00D87CF3" w:rsidRDefault="00D87CF3" w:rsidP="00D87CF3">
      <w:pPr>
        <w:spacing w:line="360" w:lineRule="auto"/>
        <w:jc w:val="center"/>
        <w:rPr>
          <w:rFonts w:ascii="Times New Roman" w:hAnsi="Times New Roman"/>
          <w:sz w:val="24"/>
          <w:szCs w:val="24"/>
        </w:rPr>
      </w:pPr>
    </w:p>
    <w:p w14:paraId="584E1BF1" w14:textId="77777777"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14:paraId="4792D6CD" w14:textId="77777777"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14:paraId="67473FAD"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3362BB72"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6DBDD7F5" w14:textId="77777777"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14:paraId="2712C026"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14:paraId="15624C3F"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papildymais.</w:t>
      </w:r>
    </w:p>
    <w:p w14:paraId="7713C993"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14:paraId="4D29118D" w14:textId="77777777"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14:paraId="3B931F85" w14:textId="77777777"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14:paraId="162D0E3B"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5987A9E6" w14:textId="77777777"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14:paraId="448DCCCC" w14:textId="77777777" w:rsidR="00D87CF3" w:rsidRPr="00D87CF3" w:rsidRDefault="00D87CF3" w:rsidP="00D87CF3">
      <w:pPr>
        <w:spacing w:line="360" w:lineRule="auto"/>
        <w:rPr>
          <w:rFonts w:ascii="Times New Roman" w:hAnsi="Times New Roman"/>
          <w:sz w:val="24"/>
          <w:szCs w:val="24"/>
          <w:lang w:eastAsia="x-none"/>
        </w:rPr>
      </w:pPr>
    </w:p>
    <w:p w14:paraId="0EF68BB3" w14:textId="77777777" w:rsidR="00D87CF3" w:rsidRPr="00D87CF3" w:rsidRDefault="00D87CF3" w:rsidP="00D87CF3">
      <w:pPr>
        <w:spacing w:line="360" w:lineRule="auto"/>
        <w:rPr>
          <w:rFonts w:ascii="Times New Roman" w:hAnsi="Times New Roman"/>
          <w:sz w:val="24"/>
          <w:szCs w:val="24"/>
          <w:lang w:eastAsia="x-none"/>
        </w:rPr>
      </w:pPr>
    </w:p>
    <w:p w14:paraId="235A007C" w14:textId="77777777" w:rsidR="00D87CF3" w:rsidRPr="00D87CF3" w:rsidRDefault="00D87CF3" w:rsidP="00D87CF3">
      <w:pPr>
        <w:spacing w:line="360" w:lineRule="auto"/>
        <w:rPr>
          <w:rFonts w:ascii="Times New Roman" w:hAnsi="Times New Roman"/>
          <w:sz w:val="24"/>
          <w:szCs w:val="24"/>
          <w:lang w:eastAsia="x-none"/>
        </w:rPr>
      </w:pPr>
    </w:p>
    <w:p w14:paraId="4ED16033" w14:textId="77777777" w:rsidR="00D87CF3" w:rsidRPr="00D87CF3" w:rsidRDefault="00D87CF3" w:rsidP="00D87CF3">
      <w:pPr>
        <w:spacing w:line="360" w:lineRule="auto"/>
        <w:rPr>
          <w:rFonts w:ascii="Times New Roman" w:hAnsi="Times New Roman"/>
          <w:sz w:val="24"/>
          <w:szCs w:val="24"/>
          <w:lang w:eastAsia="x-none"/>
        </w:rPr>
      </w:pPr>
    </w:p>
    <w:p w14:paraId="5164657C" w14:textId="77777777" w:rsidR="00D87CF3" w:rsidRPr="00D87CF3" w:rsidRDefault="00D87CF3" w:rsidP="00D87CF3">
      <w:pPr>
        <w:spacing w:line="360" w:lineRule="auto"/>
        <w:rPr>
          <w:rFonts w:ascii="Times New Roman" w:hAnsi="Times New Roman"/>
          <w:sz w:val="24"/>
          <w:szCs w:val="24"/>
          <w:lang w:eastAsia="x-none"/>
        </w:rPr>
      </w:pPr>
    </w:p>
    <w:p w14:paraId="1396218A"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14:paraId="0191564C"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14:paraId="3FA846B3"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14:paraId="35AD177F" w14:textId="77777777" w:rsidR="00D87CF3" w:rsidRPr="00D87CF3" w:rsidRDefault="00D87CF3" w:rsidP="00D87CF3">
      <w:pPr>
        <w:autoSpaceDE w:val="0"/>
        <w:autoSpaceDN w:val="0"/>
        <w:adjustRightInd w:val="0"/>
        <w:rPr>
          <w:rFonts w:ascii="Times New Roman" w:hAnsi="Times New Roman"/>
          <w:sz w:val="24"/>
          <w:szCs w:val="24"/>
          <w:lang w:eastAsia="en-US"/>
        </w:rPr>
      </w:pPr>
    </w:p>
    <w:p w14:paraId="4C6B399B" w14:textId="77777777" w:rsidR="00D87CF3" w:rsidRPr="00D87CF3" w:rsidRDefault="00D87CF3" w:rsidP="00D87CF3">
      <w:pPr>
        <w:autoSpaceDE w:val="0"/>
        <w:autoSpaceDN w:val="0"/>
        <w:adjustRightInd w:val="0"/>
        <w:rPr>
          <w:rFonts w:ascii="Times New Roman" w:hAnsi="Times New Roman"/>
          <w:sz w:val="24"/>
          <w:szCs w:val="24"/>
          <w:lang w:eastAsia="en-US"/>
        </w:rPr>
      </w:pPr>
    </w:p>
    <w:p w14:paraId="488DBA50" w14:textId="77777777"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14:paraId="00316216" w14:textId="77777777"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14:paraId="018CA35D" w14:textId="77777777" w:rsidR="00D87CF3" w:rsidRPr="00D87CF3" w:rsidRDefault="00D87CF3" w:rsidP="00D87CF3">
      <w:pPr>
        <w:ind w:right="-82"/>
        <w:jc w:val="center"/>
        <w:rPr>
          <w:rFonts w:ascii="Times New Roman" w:hAnsi="Times New Roman"/>
          <w:b/>
          <w:sz w:val="28"/>
          <w:szCs w:val="28"/>
          <w:lang w:eastAsia="en-US"/>
        </w:rPr>
      </w:pPr>
    </w:p>
    <w:p w14:paraId="0B63D133" w14:textId="77777777"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14:paraId="0F5D4C09" w14:textId="77777777" w:rsidR="00D87CF3" w:rsidRPr="00D87CF3" w:rsidRDefault="00D87CF3" w:rsidP="00D87CF3">
      <w:pPr>
        <w:autoSpaceDE w:val="0"/>
        <w:autoSpaceDN w:val="0"/>
        <w:adjustRightInd w:val="0"/>
        <w:jc w:val="center"/>
        <w:rPr>
          <w:rFonts w:ascii="Times New Roman" w:hAnsi="Times New Roman"/>
          <w:sz w:val="24"/>
          <w:szCs w:val="24"/>
          <w:lang w:eastAsia="en-US"/>
        </w:rPr>
      </w:pPr>
    </w:p>
    <w:p w14:paraId="093ABE67" w14:textId="77777777"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14:paraId="2DA733AF" w14:textId="77777777"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14:paraId="0276983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14:paraId="1ABB49E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14:paraId="1E100D47"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14:paraId="68DA10C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14:paraId="10C317D6"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14:paraId="27762949" w14:textId="77777777"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14:paraId="7B1AA65D" w14:textId="77777777"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14:paraId="486D3D9D"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14:paraId="21E18561"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14:paraId="63C6AFCE"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14:paraId="58535C4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8. Vaikų, ugdomų pagal ikimokyklinio ir priešmokyklinio ugdymo programas, tėvai (įtėviai, globėjai) moka 0,58 Eur mokestį už ugdymo sąlygų, edukacinių aplinkų gerinimą ir už priemones, skirtas vaikų pažinimo kompetencijai ugdyti, už kiekvieną vaiko lankytą ir nelankytą nepateisintą dieną.</w:t>
      </w:r>
    </w:p>
    <w:p w14:paraId="110920D0" w14:textId="77777777" w:rsidR="00D87CF3" w:rsidRPr="00D87CF3" w:rsidRDefault="00D87CF3" w:rsidP="00D87CF3">
      <w:pPr>
        <w:tabs>
          <w:tab w:val="left" w:pos="851"/>
        </w:tabs>
        <w:spacing w:line="360" w:lineRule="auto"/>
        <w:jc w:val="both"/>
        <w:rPr>
          <w:rFonts w:ascii="Times New Roman" w:hAnsi="Times New Roman"/>
          <w:b/>
          <w:sz w:val="24"/>
          <w:szCs w:val="24"/>
          <w:lang w:eastAsia="en-US"/>
        </w:rPr>
      </w:pPr>
    </w:p>
    <w:p w14:paraId="263C846F" w14:textId="77777777"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14:paraId="7AB16AFD" w14:textId="77777777"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14:paraId="036275DB" w14:textId="77777777" w:rsidR="00D87CF3" w:rsidRPr="00D87CF3" w:rsidRDefault="00D87CF3" w:rsidP="00D87CF3">
      <w:pPr>
        <w:spacing w:line="360" w:lineRule="auto"/>
        <w:jc w:val="both"/>
        <w:rPr>
          <w:rFonts w:ascii="Times New Roman" w:hAnsi="Times New Roman"/>
          <w:sz w:val="24"/>
          <w:szCs w:val="24"/>
          <w:lang w:eastAsia="en-US"/>
        </w:rPr>
      </w:pPr>
    </w:p>
    <w:p w14:paraId="73501577"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14:paraId="62547E4C"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14:paraId="5E7E246A"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14:paraId="2847EB8C" w14:textId="77777777"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14:paraId="6A24290E"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14:paraId="0847FE11"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14:paraId="4CEA8EF1"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14:paraId="5D7A994D"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14:paraId="43581270"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14:paraId="24C82902"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lastRenderedPageBreak/>
        <w:t>metu;</w:t>
      </w:r>
    </w:p>
    <w:p w14:paraId="2DD9EECB"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14:paraId="1CAABD03"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14:paraId="5D21D8B5"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14:paraId="76836F91"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14:paraId="2B5C0962"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11.3. tėvams (įtėviams, globėjams), kurių vaikas yra priešmokyklinio amžiaus ir kuriam yra paskirtas nemokamas maitinimas iš valstybės biudžeto tikslinių lėšų, lengvata yra taikoma tik likusiems maitinimams (pusryčiams, vakarienei).</w:t>
      </w:r>
    </w:p>
    <w:p w14:paraId="04E0CA40"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vaikui nustatytas neįgalumas, dideli arba labai dideli specialieji ugdymosi poreikiai;</w:t>
      </w:r>
    </w:p>
    <w:p w14:paraId="3EBB9DF7" w14:textId="77777777"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14:paraId="3EA7E6B8"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14:paraId="4A4B0074"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14:paraId="3A5D334A"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14:paraId="24856CDC"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14:paraId="2DADF8A2" w14:textId="77777777" w:rsidR="00D87CF3" w:rsidRPr="00D87CF3" w:rsidRDefault="00D87CF3" w:rsidP="00D87CF3">
      <w:pPr>
        <w:widowControl w:val="0"/>
        <w:spacing w:line="336" w:lineRule="auto"/>
        <w:jc w:val="center"/>
        <w:rPr>
          <w:rFonts w:ascii="Times New Roman" w:hAnsi="Times New Roman"/>
          <w:b/>
          <w:sz w:val="24"/>
          <w:szCs w:val="24"/>
          <w:lang w:eastAsia="en-US"/>
        </w:rPr>
      </w:pPr>
    </w:p>
    <w:p w14:paraId="062827FC" w14:textId="77777777"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14:paraId="4D92ACD0" w14:textId="77777777" w:rsidR="00D87CF3" w:rsidRPr="00D87CF3" w:rsidRDefault="00D87CF3" w:rsidP="00D87CF3">
      <w:pPr>
        <w:jc w:val="both"/>
        <w:rPr>
          <w:rFonts w:ascii="Times New Roman" w:hAnsi="Times New Roman"/>
          <w:sz w:val="24"/>
          <w:szCs w:val="24"/>
          <w:lang w:eastAsia="en-US"/>
        </w:rPr>
      </w:pPr>
    </w:p>
    <w:p w14:paraId="0EFC7F3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14:paraId="07A9C1D8"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16. Laiku nepateikus dokumentų, reikalingų mokesčio lengvatai gauti šio Aprašo nustatyta tvarka, mokestis skaičiuojamas bendra tvarka, o pateikus dokumentus, naujas mokestis nustatomas nuo kito mėnesio 1 dienos.</w:t>
      </w:r>
    </w:p>
    <w:p w14:paraId="167E32E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17. Mokestis mokamas kiekvieną mėnesį ir turi būti sumokėtas iki einamojo mėnesio 25 (vasario ir gruodžio mėnesiais iki 20) dienos.</w:t>
      </w:r>
    </w:p>
    <w:p w14:paraId="027424BC"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14:paraId="3CB1FF16"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14:paraId="1393D114" w14:textId="77777777"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14:paraId="28C8ADD4" w14:textId="77777777" w:rsidR="00D87CF3" w:rsidRPr="00D87CF3" w:rsidRDefault="00D87CF3" w:rsidP="00D87CF3">
      <w:pPr>
        <w:rPr>
          <w:rFonts w:ascii="Times New Roman" w:hAnsi="Times New Roman"/>
          <w:b/>
          <w:bCs/>
          <w:sz w:val="28"/>
          <w:szCs w:val="28"/>
        </w:rPr>
      </w:pPr>
    </w:p>
    <w:p w14:paraId="35C17562" w14:textId="77777777" w:rsidR="00D87CF3" w:rsidRPr="00D87CF3" w:rsidRDefault="00D87CF3" w:rsidP="00D87CF3">
      <w:pPr>
        <w:jc w:val="center"/>
        <w:rPr>
          <w:rFonts w:ascii="Times New Roman" w:hAnsi="Times New Roman"/>
          <w:b/>
          <w:bCs/>
          <w:sz w:val="28"/>
          <w:szCs w:val="28"/>
        </w:rPr>
      </w:pPr>
    </w:p>
    <w:p w14:paraId="59C1027F" w14:textId="77777777" w:rsidR="00D87CF3" w:rsidRPr="00D87CF3" w:rsidRDefault="00D87CF3" w:rsidP="00D87CF3">
      <w:pPr>
        <w:jc w:val="center"/>
        <w:rPr>
          <w:rFonts w:ascii="Times New Roman" w:hAnsi="Times New Roman"/>
          <w:b/>
          <w:bCs/>
          <w:sz w:val="28"/>
          <w:szCs w:val="28"/>
        </w:rPr>
      </w:pPr>
    </w:p>
    <w:p w14:paraId="5C89B06E" w14:textId="77777777" w:rsidR="00D87CF3" w:rsidRPr="00D87CF3" w:rsidRDefault="00D87CF3" w:rsidP="00D87CF3">
      <w:pPr>
        <w:jc w:val="center"/>
        <w:rPr>
          <w:rFonts w:ascii="Times New Roman" w:hAnsi="Times New Roman"/>
          <w:b/>
          <w:bCs/>
          <w:sz w:val="28"/>
          <w:szCs w:val="28"/>
        </w:rPr>
      </w:pPr>
    </w:p>
    <w:p w14:paraId="29425430" w14:textId="77777777" w:rsidR="00D87CF3" w:rsidRPr="00D87CF3" w:rsidRDefault="00D87CF3" w:rsidP="00D87CF3">
      <w:pPr>
        <w:jc w:val="center"/>
        <w:rPr>
          <w:rFonts w:ascii="Times New Roman" w:hAnsi="Times New Roman"/>
          <w:b/>
          <w:bCs/>
          <w:sz w:val="28"/>
          <w:szCs w:val="28"/>
        </w:rPr>
      </w:pPr>
    </w:p>
    <w:p w14:paraId="70A48250" w14:textId="77777777" w:rsidR="00D87CF3" w:rsidRPr="00D87CF3" w:rsidRDefault="00D87CF3" w:rsidP="00D87CF3">
      <w:pPr>
        <w:rPr>
          <w:rFonts w:ascii="Times New Roman" w:hAnsi="Times New Roman"/>
          <w:b/>
          <w:bCs/>
          <w:sz w:val="28"/>
          <w:szCs w:val="28"/>
        </w:rPr>
      </w:pPr>
    </w:p>
    <w:p w14:paraId="72281ED6" w14:textId="77777777" w:rsidR="00D87CF3" w:rsidRPr="00D87CF3" w:rsidRDefault="00D87CF3" w:rsidP="00D87CF3">
      <w:pPr>
        <w:rPr>
          <w:rFonts w:ascii="Times New Roman" w:hAnsi="Times New Roman"/>
          <w:b/>
          <w:bCs/>
          <w:sz w:val="28"/>
          <w:szCs w:val="28"/>
        </w:rPr>
      </w:pPr>
    </w:p>
    <w:p w14:paraId="0833E79D" w14:textId="77777777" w:rsidR="00D87CF3" w:rsidRPr="00D87CF3" w:rsidRDefault="00D87CF3" w:rsidP="00D87CF3">
      <w:pPr>
        <w:rPr>
          <w:rFonts w:ascii="Times New Roman" w:hAnsi="Times New Roman"/>
          <w:b/>
          <w:bCs/>
          <w:sz w:val="28"/>
          <w:szCs w:val="28"/>
        </w:rPr>
      </w:pPr>
    </w:p>
    <w:p w14:paraId="4A492CDB" w14:textId="77777777" w:rsidR="00D87CF3" w:rsidRPr="00D87CF3" w:rsidRDefault="00D87CF3" w:rsidP="00D87CF3">
      <w:pPr>
        <w:rPr>
          <w:rFonts w:ascii="Times New Roman" w:hAnsi="Times New Roman"/>
          <w:b/>
          <w:bCs/>
          <w:sz w:val="28"/>
          <w:szCs w:val="28"/>
        </w:rPr>
      </w:pPr>
    </w:p>
    <w:p w14:paraId="744A9796" w14:textId="77777777" w:rsidR="00D87CF3" w:rsidRPr="00D87CF3" w:rsidRDefault="00D87CF3" w:rsidP="00D87CF3">
      <w:pPr>
        <w:rPr>
          <w:rFonts w:ascii="Times New Roman" w:hAnsi="Times New Roman"/>
          <w:b/>
          <w:bCs/>
          <w:sz w:val="28"/>
          <w:szCs w:val="28"/>
        </w:rPr>
      </w:pPr>
    </w:p>
    <w:p w14:paraId="6CA64103" w14:textId="77777777" w:rsidR="00D87CF3" w:rsidRPr="00D87CF3" w:rsidRDefault="00D87CF3" w:rsidP="00D87CF3">
      <w:pPr>
        <w:rPr>
          <w:rFonts w:ascii="Times New Roman" w:hAnsi="Times New Roman"/>
          <w:b/>
          <w:bCs/>
          <w:sz w:val="28"/>
          <w:szCs w:val="28"/>
        </w:rPr>
      </w:pPr>
    </w:p>
    <w:p w14:paraId="4119031B" w14:textId="77777777" w:rsidR="00D87CF3" w:rsidRPr="00D87CF3" w:rsidRDefault="00D87CF3" w:rsidP="00D87CF3">
      <w:pPr>
        <w:rPr>
          <w:rFonts w:ascii="Times New Roman" w:hAnsi="Times New Roman"/>
          <w:b/>
          <w:bCs/>
          <w:sz w:val="28"/>
          <w:szCs w:val="28"/>
        </w:rPr>
      </w:pPr>
    </w:p>
    <w:p w14:paraId="7798F5C0" w14:textId="77777777" w:rsidR="00D87CF3" w:rsidRPr="00D87CF3" w:rsidRDefault="00D87CF3" w:rsidP="00D87CF3">
      <w:pPr>
        <w:rPr>
          <w:rFonts w:ascii="Times New Roman" w:hAnsi="Times New Roman"/>
          <w:b/>
          <w:bCs/>
          <w:sz w:val="28"/>
          <w:szCs w:val="28"/>
        </w:rPr>
      </w:pPr>
    </w:p>
    <w:p w14:paraId="4218C9E0" w14:textId="77777777" w:rsidR="00D87CF3" w:rsidRPr="00D87CF3" w:rsidRDefault="00D87CF3" w:rsidP="00D87CF3">
      <w:pPr>
        <w:rPr>
          <w:rFonts w:ascii="Times New Roman" w:hAnsi="Times New Roman"/>
          <w:b/>
          <w:bCs/>
          <w:sz w:val="28"/>
          <w:szCs w:val="28"/>
        </w:rPr>
      </w:pPr>
    </w:p>
    <w:p w14:paraId="4C056B6B" w14:textId="77777777" w:rsidR="00D87CF3" w:rsidRPr="00D87CF3" w:rsidRDefault="00D87CF3" w:rsidP="00D87CF3">
      <w:pPr>
        <w:rPr>
          <w:rFonts w:ascii="Times New Roman" w:hAnsi="Times New Roman"/>
          <w:b/>
          <w:bCs/>
          <w:sz w:val="28"/>
          <w:szCs w:val="28"/>
        </w:rPr>
      </w:pPr>
    </w:p>
    <w:p w14:paraId="06F6C7EF" w14:textId="77777777" w:rsidR="00D87CF3" w:rsidRPr="00D87CF3" w:rsidRDefault="00D87CF3" w:rsidP="00D87CF3">
      <w:pPr>
        <w:rPr>
          <w:rFonts w:ascii="Times New Roman" w:hAnsi="Times New Roman"/>
          <w:b/>
          <w:bCs/>
          <w:sz w:val="28"/>
          <w:szCs w:val="28"/>
        </w:rPr>
      </w:pPr>
    </w:p>
    <w:p w14:paraId="4460CA0E" w14:textId="77777777" w:rsidR="00D87CF3" w:rsidRPr="00D87CF3" w:rsidRDefault="00D87CF3" w:rsidP="00D87CF3">
      <w:pPr>
        <w:rPr>
          <w:rFonts w:ascii="Times New Roman" w:hAnsi="Times New Roman"/>
          <w:b/>
          <w:bCs/>
          <w:sz w:val="28"/>
          <w:szCs w:val="28"/>
        </w:rPr>
      </w:pPr>
    </w:p>
    <w:p w14:paraId="503457B2" w14:textId="77777777" w:rsidR="00D87CF3" w:rsidRPr="00D87CF3" w:rsidRDefault="00D87CF3" w:rsidP="00D87CF3">
      <w:pPr>
        <w:rPr>
          <w:rFonts w:ascii="Times New Roman" w:hAnsi="Times New Roman"/>
          <w:b/>
          <w:bCs/>
          <w:sz w:val="28"/>
          <w:szCs w:val="28"/>
        </w:rPr>
      </w:pPr>
    </w:p>
    <w:p w14:paraId="031534FD" w14:textId="77777777" w:rsidR="00D87CF3" w:rsidRPr="00D87CF3" w:rsidRDefault="00D87CF3" w:rsidP="00D87CF3">
      <w:pPr>
        <w:rPr>
          <w:rFonts w:ascii="Times New Roman" w:hAnsi="Times New Roman"/>
          <w:b/>
          <w:bCs/>
          <w:sz w:val="28"/>
          <w:szCs w:val="28"/>
        </w:rPr>
      </w:pPr>
    </w:p>
    <w:p w14:paraId="5F9E81E9" w14:textId="77777777" w:rsidR="00D87CF3" w:rsidRPr="00D87CF3" w:rsidRDefault="00D87CF3" w:rsidP="00D87CF3">
      <w:pPr>
        <w:rPr>
          <w:rFonts w:ascii="Times New Roman" w:hAnsi="Times New Roman"/>
          <w:b/>
          <w:bCs/>
          <w:sz w:val="28"/>
          <w:szCs w:val="28"/>
        </w:rPr>
      </w:pPr>
    </w:p>
    <w:p w14:paraId="5EEAA3BB" w14:textId="77777777" w:rsidR="00D87CF3" w:rsidRPr="00D87CF3" w:rsidRDefault="00D87CF3" w:rsidP="00D87CF3">
      <w:pPr>
        <w:rPr>
          <w:rFonts w:ascii="Times New Roman" w:hAnsi="Times New Roman"/>
          <w:b/>
          <w:bCs/>
          <w:sz w:val="28"/>
          <w:szCs w:val="28"/>
        </w:rPr>
      </w:pPr>
    </w:p>
    <w:p w14:paraId="6A9836D7" w14:textId="77777777" w:rsidR="00D87CF3" w:rsidRPr="00D87CF3" w:rsidRDefault="00D87CF3" w:rsidP="00D87CF3">
      <w:pPr>
        <w:rPr>
          <w:rFonts w:ascii="Times New Roman" w:hAnsi="Times New Roman"/>
          <w:b/>
          <w:bCs/>
          <w:sz w:val="28"/>
          <w:szCs w:val="28"/>
        </w:rPr>
      </w:pPr>
    </w:p>
    <w:p w14:paraId="6C7CC43F" w14:textId="77777777" w:rsidR="00D87CF3" w:rsidRPr="00D87CF3" w:rsidRDefault="00D87CF3" w:rsidP="00D87CF3">
      <w:pPr>
        <w:rPr>
          <w:rFonts w:ascii="Times New Roman" w:hAnsi="Times New Roman"/>
          <w:b/>
          <w:bCs/>
          <w:sz w:val="28"/>
          <w:szCs w:val="28"/>
        </w:rPr>
      </w:pPr>
    </w:p>
    <w:p w14:paraId="0981A58B" w14:textId="77777777" w:rsidR="00D87CF3" w:rsidRPr="00D87CF3" w:rsidRDefault="00D87CF3" w:rsidP="00D87CF3">
      <w:pPr>
        <w:rPr>
          <w:rFonts w:ascii="Times New Roman" w:hAnsi="Times New Roman"/>
          <w:b/>
          <w:bCs/>
          <w:sz w:val="28"/>
          <w:szCs w:val="28"/>
        </w:rPr>
      </w:pPr>
    </w:p>
    <w:p w14:paraId="4DB87453" w14:textId="77777777" w:rsidR="00D87CF3" w:rsidRPr="00D87CF3" w:rsidRDefault="00D87CF3" w:rsidP="00D87CF3">
      <w:pPr>
        <w:rPr>
          <w:rFonts w:ascii="Times New Roman" w:hAnsi="Times New Roman"/>
          <w:b/>
          <w:bCs/>
          <w:sz w:val="28"/>
          <w:szCs w:val="28"/>
        </w:rPr>
      </w:pPr>
    </w:p>
    <w:p w14:paraId="38538226" w14:textId="77777777" w:rsidR="00D87CF3" w:rsidRPr="00D87CF3" w:rsidRDefault="00D87CF3" w:rsidP="00D87CF3">
      <w:pPr>
        <w:rPr>
          <w:rFonts w:ascii="Times New Roman" w:hAnsi="Times New Roman"/>
          <w:b/>
          <w:bCs/>
          <w:sz w:val="28"/>
          <w:szCs w:val="28"/>
        </w:rPr>
      </w:pPr>
    </w:p>
    <w:p w14:paraId="76B4B827" w14:textId="77777777" w:rsidR="00D87CF3" w:rsidRPr="00D87CF3" w:rsidRDefault="00D87CF3" w:rsidP="00D87CF3">
      <w:pPr>
        <w:rPr>
          <w:rFonts w:ascii="Times New Roman" w:hAnsi="Times New Roman"/>
          <w:b/>
          <w:bCs/>
          <w:sz w:val="28"/>
          <w:szCs w:val="28"/>
        </w:rPr>
      </w:pPr>
    </w:p>
    <w:p w14:paraId="0E09B3E5" w14:textId="77777777" w:rsidR="00D87CF3" w:rsidRPr="00D87CF3" w:rsidRDefault="00D87CF3" w:rsidP="00D87CF3">
      <w:pPr>
        <w:jc w:val="both"/>
        <w:rPr>
          <w:rFonts w:ascii="Times New Roman" w:hAnsi="Times New Roman"/>
          <w:b/>
          <w:bCs/>
          <w:sz w:val="28"/>
          <w:szCs w:val="28"/>
        </w:rPr>
      </w:pPr>
    </w:p>
    <w:p w14:paraId="25471842" w14:textId="77777777" w:rsidR="00060C79" w:rsidRDefault="00060C79" w:rsidP="00060C79">
      <w:pPr>
        <w:jc w:val="center"/>
        <w:rPr>
          <w:rFonts w:ascii="Times New Roman" w:hAnsi="Times New Roman"/>
          <w:sz w:val="24"/>
          <w:szCs w:val="24"/>
        </w:rPr>
      </w:pPr>
    </w:p>
    <w:p w14:paraId="337A5B11" w14:textId="77777777"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F5EE" w14:textId="77777777" w:rsidR="0017071D" w:rsidRDefault="0017071D">
      <w:r>
        <w:separator/>
      </w:r>
    </w:p>
  </w:endnote>
  <w:endnote w:type="continuationSeparator" w:id="0">
    <w:p w14:paraId="48ECDC59" w14:textId="77777777" w:rsidR="0017071D" w:rsidRDefault="0017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766C"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311D" w14:textId="77777777" w:rsidR="0017071D" w:rsidRDefault="0017071D">
      <w:r>
        <w:separator/>
      </w:r>
    </w:p>
  </w:footnote>
  <w:footnote w:type="continuationSeparator" w:id="0">
    <w:p w14:paraId="1649D667" w14:textId="77777777" w:rsidR="0017071D" w:rsidRDefault="0017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CE00"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82FE170"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0B2C"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14380B">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14:paraId="184E72ED"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7E7B" w14:textId="77777777" w:rsidR="002D5B52" w:rsidRDefault="002D5B52" w:rsidP="00615A29">
    <w:pPr>
      <w:jc w:val="center"/>
      <w:rPr>
        <w:rFonts w:ascii="Times New Roman" w:hAnsi="Times New Roman"/>
        <w:sz w:val="24"/>
      </w:rPr>
    </w:pPr>
  </w:p>
  <w:p w14:paraId="561C0D66" w14:textId="77777777" w:rsidR="002D5B52" w:rsidRDefault="002D5B52" w:rsidP="00615A29">
    <w:pPr>
      <w:jc w:val="center"/>
      <w:rPr>
        <w:rFonts w:ascii="Times New Roman" w:hAnsi="Times New Roman"/>
        <w:sz w:val="24"/>
      </w:rPr>
    </w:pPr>
  </w:p>
  <w:p w14:paraId="0D3ADE4B" w14:textId="77777777" w:rsidR="002D5B52" w:rsidRDefault="004B1C8B" w:rsidP="00615A29">
    <w:pPr>
      <w:jc w:val="center"/>
      <w:rPr>
        <w:sz w:val="16"/>
        <w:szCs w:val="16"/>
      </w:rPr>
    </w:pPr>
    <w:r>
      <w:rPr>
        <w:rFonts w:ascii="Times New Roman" w:hAnsi="Times New Roman"/>
        <w:noProof/>
      </w:rPr>
      <w:drawing>
        <wp:inline distT="0" distB="0" distL="0" distR="0" wp14:anchorId="50A9E5DB" wp14:editId="20E3DE46">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66EADBA" w14:textId="77777777" w:rsidR="002D5B52" w:rsidRDefault="002D5B52" w:rsidP="00615A29">
    <w:pPr>
      <w:jc w:val="center"/>
      <w:rPr>
        <w:sz w:val="16"/>
        <w:szCs w:val="16"/>
      </w:rPr>
    </w:pPr>
  </w:p>
  <w:p w14:paraId="7F0B812C" w14:textId="77777777" w:rsidR="002D5B52" w:rsidRPr="00615A29" w:rsidRDefault="002D5B52" w:rsidP="00615A29">
    <w:pPr>
      <w:jc w:val="center"/>
      <w:rPr>
        <w:sz w:val="16"/>
        <w:szCs w:val="16"/>
      </w:rPr>
    </w:pPr>
  </w:p>
  <w:p w14:paraId="7767758F"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5715E376"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2AE8"/>
    <w:rsid w:val="00163CC0"/>
    <w:rsid w:val="0016689C"/>
    <w:rsid w:val="0017071D"/>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B6621"/>
    <w:rsid w:val="002C0901"/>
    <w:rsid w:val="002C181A"/>
    <w:rsid w:val="002C39DC"/>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E3E3B"/>
  <w15:docId w15:val="{BB64BFFA-2607-40CD-82EA-25BDEE12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0</TotalTime>
  <Pages>5</Pages>
  <Words>5356</Words>
  <Characters>3053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RASA KAUŠPĖDIENĖ</cp:lastModifiedBy>
  <cp:revision>2</cp:revision>
  <cp:lastPrinted>2018-01-31T10:18:00Z</cp:lastPrinted>
  <dcterms:created xsi:type="dcterms:W3CDTF">2022-01-17T15:09:00Z</dcterms:created>
  <dcterms:modified xsi:type="dcterms:W3CDTF">2022-01-17T15:09:00Z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